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1f3864"/>
          <w:sz w:val="27"/>
          <w:szCs w:val="27"/>
        </w:rPr>
      </w:pPr>
      <w:r w:rsidDel="00000000" w:rsidR="00000000" w:rsidRPr="00000000">
        <w:rPr>
          <w:b w:val="1"/>
          <w:bCs w:val="1"/>
          <w:color w:val="1f3864"/>
          <w:sz w:val="27"/>
          <w:szCs w:val="27"/>
          <w:rtl w:val="0"/>
        </w:rPr>
        <w:t xml:space="preserve">Chwilówka online – szybki i bezpieczny proces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Chwilówka online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rozwiązanie, w którym wnioskowanie o krótkoterminowe finansowanie odbywa się za pośrednictwem internetu. Na etapie składania wniosku prezentowane są istotne elementy umowy, takie jak dostępna kwota, koszty oraz termin spłaty. Przebieg procedury i zakres wymaganych danych zależą od zasad stosowanych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175" cy="3024000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175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potwierdzenie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97175" cy="3024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175" cy="30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B435F4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B435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7A01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123A1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123A1"/>
  </w:style>
  <w:style w:type="paragraph" w:styleId="Stopka">
    <w:name w:val="footer"/>
    <w:basedOn w:val="Normalny"/>
    <w:link w:val="StopkaZnak"/>
    <w:uiPriority w:val="99"/>
    <w:unhideWhenUsed w:val="1"/>
    <w:rsid w:val="005123A1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123A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nie-ma-pozyczki-dla-zadluzonych-bez-zdolnosci-kredytowej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jzsUX5fdYLNL03QC3Z+gWg0Tw==">CgMxLjA4AHIhMU9BM2pnbzRUYTA0Q3ZuTWV4VmFzcndpUlVCM1RtS1Zs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