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4000 zł – prosty proces online</w:t>
      </w:r>
    </w:p>
    <w:p w:rsidR="00000000" w:rsidDel="00000000" w:rsidP="00000000" w:rsidRDefault="00000000" w:rsidRPr="00000000" w14:paraId="00000002">
      <w:pPr>
        <w:jc w:val="both"/>
        <w:rPr>
          <w:color w:val="1f3864"/>
          <w:sz w:val="24"/>
          <w:szCs w:val="24"/>
        </w:rPr>
      </w:pPr>
      <w:hyperlink r:id="rId7">
        <w:r w:rsidDel="00000000" w:rsidR="00000000" w:rsidRPr="00000000">
          <w:rPr>
            <w:color w:val="1f3864"/>
            <w:sz w:val="24"/>
            <w:szCs w:val="24"/>
            <w:u w:val="single"/>
            <w:rtl w:val="0"/>
          </w:rPr>
          <w:t xml:space="preserve">Pożyczka 4000 zł</w:t>
        </w:r>
      </w:hyperlink>
      <w:r w:rsidDel="00000000" w:rsidR="00000000" w:rsidRPr="00000000">
        <w:rPr>
          <w:color w:val="1f3864"/>
          <w:sz w:val="24"/>
          <w:szCs w:val="24"/>
          <w:rtl w:val="0"/>
        </w:rPr>
        <w:t xml:space="preserve"> to forma finansowania dostępna w instytucjach pozabankowych, która pozwala uzyskać określoną kwotę w krótkim czasie. W ramach procedury klient otrzymuje przed zawarciem umowy informacje dotyczące kosztów, harmonogramu spłaty oraz ewentualnych wymagań formalnych. Sposób złożenia wniosku i zakres wymaganych danych zależą od zasad stosowanych przez pośrednika pożyczkowego, który dokonuje weryfikacji przekazanych informacji przed podjęciem decyzji.</w:t>
      </w:r>
    </w:p>
    <w:p w:rsidR="00000000" w:rsidDel="00000000" w:rsidP="00000000" w:rsidRDefault="00000000" w:rsidRPr="00000000" w14:paraId="00000003">
      <w:pPr>
        <w:jc w:val="center"/>
        <w:rPr>
          <w:color w:val="1f3864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5060" cy="29160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60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3864"/>
          <w:sz w:val="24"/>
          <w:szCs w:val="24"/>
        </w:rPr>
      </w:pPr>
      <w:r w:rsidDel="00000000" w:rsidR="00000000" w:rsidRPr="00000000">
        <w:rPr>
          <w:color w:val="1f3864"/>
          <w:sz w:val="24"/>
          <w:szCs w:val="24"/>
          <w:rtl w:val="0"/>
        </w:rPr>
        <w:t xml:space="preserve">Procedura obejmuje trzy kroki: wybór kwoty, weryfikacja danych osobowych oraz otrzymanie decyzji od 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pożyczkodawcy</w:t>
      </w:r>
      <w:r w:rsidDel="00000000" w:rsidR="00000000" w:rsidRPr="00000000">
        <w:rPr>
          <w:color w:val="1f3864"/>
          <w:sz w:val="24"/>
          <w:szCs w:val="24"/>
          <w:rtl w:val="0"/>
        </w:rPr>
        <w:t xml:space="preserve">. 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Jeśli wydana decyzja jest pozytywna, środki trafiają na konto zwykle tego samego dnia</w:t>
      </w:r>
      <w:r w:rsidDel="00000000" w:rsidR="00000000" w:rsidRPr="00000000">
        <w:rPr>
          <w:color w:val="1f3864"/>
          <w:sz w:val="24"/>
          <w:szCs w:val="24"/>
          <w:rtl w:val="0"/>
        </w:rPr>
        <w:t xml:space="preserve">. Dzięki temu użytkownik dokładnie rozumie przebieg procesu i wie, czego oczekiwać po weryfikacji, bez konieczności wizyty w placówce.</w:t>
      </w:r>
    </w:p>
    <w:p w:rsidR="00000000" w:rsidDel="00000000" w:rsidP="00000000" w:rsidRDefault="00000000" w:rsidRPr="00000000" w14:paraId="00000005">
      <w:pPr>
        <w:jc w:val="center"/>
        <w:rPr>
          <w:color w:val="1f3864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5060" cy="2916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60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3864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3864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D63C29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D63C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4129F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691269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1269"/>
  </w:style>
  <w:style w:type="paragraph" w:styleId="Stopka">
    <w:name w:val="footer"/>
    <w:basedOn w:val="Normalny"/>
    <w:link w:val="StopkaZnak"/>
    <w:uiPriority w:val="99"/>
    <w:unhideWhenUsed w:val="1"/>
    <w:rsid w:val="00691269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126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i-online/pozyczka-4000-zl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B8y/OYp9F0l7ElILiiycc5HJA==">CgMxLjA4AHIhMS1FS2lmcHJiMlh6RVh1OHBUaTZkQWx4ZE04ekQ3WXJo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2026-03-08T14:47:00Z</dcterms:created>
  <dc:creator>Обліковий запис Microsoft</dc:creator>
</cp:coreProperties>
</file>