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gotówkowa – przejrzysty proces online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Pożyczka gotówkowa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tradycyjna forma finansowania, która pozwala uzyskać środki pieniężne bezpośrednio na konto klienta. Procedura charakteryzuje się prostymi zasadami i pełną przejrzystością warunków – wszystkie informacje o kwocie, kosztach i terminach spłaty są dostępne przed podpisaniem umowy. Cały proces odbywa się w pełni online, z zachowaniem bezpieczeństwa danych osobowych.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bookmarkStart w:colFirst="0" w:colLast="0" w:name="_heading=h.3qesvi1j98rq" w:id="0"/>
      <w:bookmarkEnd w:id="0"/>
      <w:r w:rsidDel="00000000" w:rsidR="00000000" w:rsidRPr="00000000">
        <w:rPr/>
        <w:drawing>
          <wp:inline distB="0" distT="0" distL="0" distR="0">
            <wp:extent cx="5206372" cy="291600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6372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obejmuje trzy kroki: wybór kwoty, weryfikacja danych osobowych oraz otrzymanie decyzji od pożyczkodawcy. Jeśli wydana decyzja jest pozytywna, środki trafiają na konto zwykle tego samego dnia. Dzięki temu użytkownik dokładnie rozumie przebieg procedury i wie, czego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bookmarkStart w:colFirst="0" w:colLast="0" w:name="_heading=h.3qesvi1j98rq" w:id="0"/>
      <w:bookmarkEnd w:id="0"/>
      <w:r w:rsidDel="00000000" w:rsidR="00000000" w:rsidRPr="00000000">
        <w:rPr/>
        <w:drawing>
          <wp:inline distB="0" distT="0" distL="0" distR="0">
            <wp:extent cx="5202777" cy="2916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2777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45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30" w:customStyle="1">
    <w:name w:val="Заголовок 3 Знак"/>
    <w:basedOn w:val="a0"/>
    <w:link w:val="3"/>
    <w:uiPriority w:val="9"/>
    <w:rsid w:val="00EE54AC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a3">
    <w:name w:val="Normal (Web)"/>
    <w:basedOn w:val="a"/>
    <w:uiPriority w:val="99"/>
    <w:semiHidden w:val="1"/>
    <w:unhideWhenUsed w:val="1"/>
    <w:rsid w:val="00EE54A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 w:val="1"/>
    <w:rsid w:val="00F570D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 w:val="1"/>
    <w:rsid w:val="00F12964"/>
    <w:pPr>
      <w:tabs>
        <w:tab w:val="center" w:pos="4819"/>
        <w:tab w:val="right" w:pos="9639"/>
      </w:tabs>
      <w:spacing w:after="0" w:line="240" w:lineRule="auto"/>
    </w:pPr>
  </w:style>
  <w:style w:type="character" w:styleId="a6" w:customStyle="1">
    <w:name w:val="Верхній колонтитул Знак"/>
    <w:basedOn w:val="a0"/>
    <w:link w:val="a5"/>
    <w:uiPriority w:val="99"/>
    <w:rsid w:val="00F12964"/>
  </w:style>
  <w:style w:type="paragraph" w:styleId="a7">
    <w:name w:val="footer"/>
    <w:basedOn w:val="a"/>
    <w:link w:val="a8"/>
    <w:uiPriority w:val="99"/>
    <w:unhideWhenUsed w:val="1"/>
    <w:rsid w:val="00F12964"/>
    <w:pPr>
      <w:tabs>
        <w:tab w:val="center" w:pos="4819"/>
        <w:tab w:val="right" w:pos="9639"/>
      </w:tabs>
      <w:spacing w:after="0" w:line="240" w:lineRule="auto"/>
    </w:pPr>
  </w:style>
  <w:style w:type="character" w:styleId="a8" w:customStyle="1">
    <w:name w:val="Нижній колонтитул Знак"/>
    <w:basedOn w:val="a0"/>
    <w:link w:val="a7"/>
    <w:uiPriority w:val="99"/>
    <w:rsid w:val="00F1296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a-gotowkowa/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O82n1wWhcjv9naRUtjdys2Zww==">CgMxLjAyDmguM3Flc3ZpMWo5OHJxMg5oLjNxZXN2aTFqOThycTgAciExZ2tpQkZwUnJGNWx5RTF3VjNNTkVOQVMyTnRyZHZkb0U=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2026-03-08T14:49:00Z</dcterms:created>
  <dc:creator>Обліковий запис Microsoft</dc:creator>
</cp:coreProperties>
</file>